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B11EA" w14:textId="3C951853" w:rsidR="00CA0976" w:rsidRDefault="00CA0976" w:rsidP="00CA0976">
      <w:pPr>
        <w:rPr>
          <w:rFonts w:asciiTheme="majorHAnsi" w:hAnsiTheme="majorHAnsi"/>
        </w:rPr>
      </w:pPr>
    </w:p>
    <w:p w14:paraId="69DB03FD" w14:textId="73A2B8C4" w:rsidR="00CA0976" w:rsidRDefault="00CA0976" w:rsidP="00CA0976">
      <w:pPr>
        <w:rPr>
          <w:rFonts w:asciiTheme="majorHAnsi" w:hAnsiTheme="majorHAnsi"/>
          <w:b/>
        </w:rPr>
      </w:pPr>
      <w:r>
        <w:rPr>
          <w:rFonts w:asciiTheme="majorHAnsi" w:hAnsiTheme="majorHAnsi"/>
          <w:b/>
          <w:noProof/>
        </w:rPr>
        <mc:AlternateContent>
          <mc:Choice Requires="wps">
            <w:drawing>
              <wp:anchor distT="0" distB="0" distL="114300" distR="114300" simplePos="0" relativeHeight="251659264" behindDoc="1" locked="0" layoutInCell="1" allowOverlap="1" wp14:anchorId="5EA15A76" wp14:editId="7494EC39">
                <wp:simplePos x="0" y="0"/>
                <wp:positionH relativeFrom="column">
                  <wp:posOffset>-276860</wp:posOffset>
                </wp:positionH>
                <wp:positionV relativeFrom="paragraph">
                  <wp:posOffset>120015</wp:posOffset>
                </wp:positionV>
                <wp:extent cx="6400800" cy="2012400"/>
                <wp:effectExtent l="50800" t="25400" r="63500" b="70485"/>
                <wp:wrapNone/>
                <wp:docPr id="1" name="Rechteck 1"/>
                <wp:cNvGraphicFramePr/>
                <a:graphic xmlns:a="http://schemas.openxmlformats.org/drawingml/2006/main">
                  <a:graphicData uri="http://schemas.microsoft.com/office/word/2010/wordprocessingShape">
                    <wps:wsp>
                      <wps:cNvSpPr/>
                      <wps:spPr>
                        <a:xfrm>
                          <a:off x="0" y="0"/>
                          <a:ext cx="6400800" cy="2012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DDB2E" id="Rechteck 1" o:spid="_x0000_s1026" style="position:absolute;margin-left:-21.8pt;margin-top:9.45pt;width:7in;height:15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" fillcolor="#d8d8d8 [2732]" strokecolor="black [3213]">
                <v:shadow on="t" color="black" opacity="22937f" origin=",.5" offset="0,.63889mm"/>
              </v:rect>
            </w:pict>
          </mc:Fallback>
        </mc:AlternateContent>
      </w:r>
    </w:p>
    <w:p w14:paraId="09945490" w14:textId="03985891" w:rsidR="00A83174" w:rsidRDefault="005F6D38" w:rsidP="00A83174">
      <w:pPr>
        <w:rPr>
          <w:rFonts w:asciiTheme="majorHAnsi" w:hAnsiTheme="majorHAnsi"/>
          <w:color w:val="000000" w:themeColor="text1"/>
          <w:sz w:val="18"/>
          <w:szCs w:val="18"/>
        </w:rPr>
      </w:pPr>
      <w:r>
        <w:rPr>
          <w:rFonts w:asciiTheme="majorHAnsi" w:hAnsiTheme="majorHAnsi"/>
          <w:noProof/>
          <w:color w:val="000000" w:themeColor="text1"/>
          <w:sz w:val="18"/>
          <w:szCs w:val="18"/>
        </w:rPr>
        <w:drawing>
          <wp:anchor distT="0" distB="0" distL="114300" distR="114300" simplePos="0" relativeHeight="251660288" behindDoc="0" locked="0" layoutInCell="1" allowOverlap="1" wp14:anchorId="1A2377A4" wp14:editId="2466DE68">
            <wp:simplePos x="0" y="0"/>
            <wp:positionH relativeFrom="margin">
              <wp:posOffset>3684158</wp:posOffset>
            </wp:positionH>
            <wp:positionV relativeFrom="margin">
              <wp:posOffset>417083</wp:posOffset>
            </wp:positionV>
            <wp:extent cx="2356485" cy="1816847"/>
            <wp:effectExtent l="0" t="0" r="5715" b="0"/>
            <wp:wrapNone/>
            <wp:docPr id="1351454208" name="Grafik 2" descr="Ein Bild, das hölzern, Stat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54208" name="Grafik 2" descr="Ein Bild, das hölzern, Statue enthält.&#10;&#10;KI-generierte Inhalte können fehlerhaft sein."/>
                    <pic:cNvPicPr/>
                  </pic:nvPicPr>
                  <pic:blipFill>
                    <a:blip r:embed="rId7"/>
                    <a:stretch>
                      <a:fillRect/>
                    </a:stretch>
                  </pic:blipFill>
                  <pic:spPr>
                    <a:xfrm>
                      <a:off x="0" y="0"/>
                      <a:ext cx="2358900" cy="1818709"/>
                    </a:xfrm>
                    <a:prstGeom prst="rect">
                      <a:avLst/>
                    </a:prstGeom>
                  </pic:spPr>
                </pic:pic>
              </a:graphicData>
            </a:graphic>
            <wp14:sizeRelH relativeFrom="margin">
              <wp14:pctWidth>0</wp14:pctWidth>
            </wp14:sizeRelH>
            <wp14:sizeRelV relativeFrom="margin">
              <wp14:pctHeight>0</wp14:pctHeight>
            </wp14:sizeRelV>
          </wp:anchor>
        </w:drawing>
      </w:r>
      <w:r w:rsidR="00CA0976" w:rsidRPr="000310C9">
        <w:rPr>
          <w:rFonts w:asciiTheme="majorHAnsi" w:hAnsiTheme="majorHAnsi"/>
          <w:color w:val="000000" w:themeColor="text1"/>
          <w:sz w:val="18"/>
          <w:szCs w:val="18"/>
        </w:rPr>
        <w:t>Einladung zum 1</w:t>
      </w:r>
      <w:r w:rsidR="000310C9" w:rsidRPr="000310C9">
        <w:rPr>
          <w:rFonts w:asciiTheme="majorHAnsi" w:hAnsiTheme="majorHAnsi"/>
          <w:color w:val="000000" w:themeColor="text1"/>
          <w:sz w:val="18"/>
          <w:szCs w:val="18"/>
        </w:rPr>
        <w:t>5</w:t>
      </w:r>
      <w:r w:rsidR="00CA0976" w:rsidRPr="000310C9">
        <w:rPr>
          <w:rFonts w:asciiTheme="majorHAnsi" w:hAnsiTheme="majorHAnsi"/>
          <w:color w:val="000000" w:themeColor="text1"/>
          <w:sz w:val="18"/>
          <w:szCs w:val="18"/>
        </w:rPr>
        <w:t xml:space="preserve">. Sandspieltag der </w:t>
      </w:r>
    </w:p>
    <w:p w14:paraId="1478DE3B" w14:textId="050A9F92" w:rsidR="00CA0976" w:rsidRPr="000310C9" w:rsidRDefault="00CA0976" w:rsidP="00A83174">
      <w:pPr>
        <w:rPr>
          <w:rFonts w:asciiTheme="majorHAnsi" w:hAnsiTheme="majorHAnsi"/>
          <w:color w:val="000000" w:themeColor="text1"/>
          <w:sz w:val="18"/>
          <w:szCs w:val="18"/>
        </w:rPr>
      </w:pPr>
      <w:r w:rsidRPr="000310C9">
        <w:rPr>
          <w:rFonts w:asciiTheme="majorHAnsi" w:hAnsiTheme="majorHAnsi"/>
          <w:color w:val="000000" w:themeColor="text1"/>
          <w:sz w:val="18"/>
          <w:szCs w:val="18"/>
        </w:rPr>
        <w:t>Schweizerischen Gesellschaft für Sandspieltherapie</w:t>
      </w:r>
    </w:p>
    <w:p w14:paraId="7BF2351A" w14:textId="354043E7" w:rsidR="00CA0976" w:rsidRPr="00A23A83" w:rsidRDefault="00CA0976" w:rsidP="00CA0976">
      <w:pPr>
        <w:jc w:val="center"/>
        <w:rPr>
          <w:rFonts w:asciiTheme="majorHAnsi" w:hAnsiTheme="majorHAnsi"/>
          <w:color w:val="000000" w:themeColor="text1"/>
          <w:sz w:val="20"/>
          <w:szCs w:val="20"/>
        </w:rPr>
      </w:pPr>
    </w:p>
    <w:p w14:paraId="1F5722D8" w14:textId="2EEB3D6F" w:rsidR="00484C0E" w:rsidRDefault="000310C9" w:rsidP="000310C9">
      <w:pPr>
        <w:ind w:left="1701" w:hanging="1701"/>
        <w:rPr>
          <w:rFonts w:ascii="Calibri" w:eastAsia="Times New Roman" w:hAnsi="Calibri"/>
          <w:b/>
          <w:bCs/>
          <w:color w:val="000000"/>
          <w:sz w:val="22"/>
          <w:szCs w:val="22"/>
          <w:lang w:val="de-CH"/>
        </w:rPr>
      </w:pPr>
      <w:r w:rsidRPr="000310C9">
        <w:rPr>
          <w:rFonts w:ascii="Calibri" w:eastAsia="Times New Roman" w:hAnsi="Calibri"/>
          <w:b/>
          <w:bCs/>
          <w:color w:val="000000"/>
          <w:sz w:val="22"/>
          <w:szCs w:val="22"/>
          <w:lang w:val="de-CH"/>
        </w:rPr>
        <w:t>Narziss sucht Echo</w:t>
      </w:r>
      <w:r w:rsidR="00484C0E" w:rsidRPr="000310C9">
        <w:rPr>
          <w:rFonts w:ascii="Calibri" w:eastAsia="Times New Roman" w:hAnsi="Calibri"/>
          <w:b/>
          <w:bCs/>
          <w:color w:val="000000"/>
          <w:sz w:val="22"/>
          <w:szCs w:val="22"/>
          <w:lang w:val="de-CH"/>
        </w:rPr>
        <w:t xml:space="preserve"> </w:t>
      </w:r>
      <w:r>
        <w:rPr>
          <w:rFonts w:ascii="Calibri" w:eastAsia="Times New Roman" w:hAnsi="Calibri"/>
          <w:b/>
          <w:bCs/>
          <w:color w:val="000000"/>
          <w:sz w:val="22"/>
          <w:szCs w:val="22"/>
          <w:lang w:val="de-CH"/>
        </w:rPr>
        <w:t>- Sandspieltherapie bei Bindungsstörungen</w:t>
      </w:r>
    </w:p>
    <w:p w14:paraId="4D9C737A" w14:textId="4D15FF30" w:rsidR="000310C9" w:rsidRDefault="000310C9" w:rsidP="000310C9">
      <w:pPr>
        <w:ind w:left="1701" w:hanging="1701"/>
        <w:rPr>
          <w:rFonts w:ascii="Calibri" w:eastAsia="Times New Roman" w:hAnsi="Calibri"/>
          <w:b/>
          <w:bCs/>
          <w:color w:val="000000"/>
          <w:sz w:val="22"/>
          <w:szCs w:val="22"/>
          <w:lang w:val="de-CH"/>
        </w:rPr>
      </w:pPr>
      <w:r>
        <w:rPr>
          <w:rFonts w:ascii="Calibri" w:eastAsia="Times New Roman" w:hAnsi="Calibri"/>
          <w:b/>
          <w:bCs/>
          <w:color w:val="000000"/>
          <w:sz w:val="22"/>
          <w:szCs w:val="22"/>
          <w:lang w:val="de-CH"/>
        </w:rPr>
        <w:t xml:space="preserve">                                                        &amp;</w:t>
      </w:r>
    </w:p>
    <w:p w14:paraId="3F91C33A" w14:textId="00C33E94" w:rsidR="000310C9" w:rsidRDefault="000310C9" w:rsidP="000310C9">
      <w:pPr>
        <w:ind w:left="1701" w:hanging="1701"/>
        <w:rPr>
          <w:rFonts w:ascii="Calibri" w:eastAsia="Times New Roman" w:hAnsi="Calibri"/>
          <w:b/>
          <w:bCs/>
          <w:color w:val="000000"/>
          <w:sz w:val="22"/>
          <w:szCs w:val="22"/>
          <w:lang w:val="de-CH"/>
        </w:rPr>
      </w:pPr>
      <w:r>
        <w:rPr>
          <w:rFonts w:ascii="Calibri" w:eastAsia="Times New Roman" w:hAnsi="Calibri"/>
          <w:b/>
          <w:bCs/>
          <w:color w:val="000000"/>
          <w:sz w:val="22"/>
          <w:szCs w:val="22"/>
          <w:lang w:val="de-CH"/>
        </w:rPr>
        <w:t xml:space="preserve">                      Sandspiel in verschiedenen Lebensaltern</w:t>
      </w:r>
    </w:p>
    <w:p w14:paraId="105AC102" w14:textId="73F51FAC" w:rsidR="000310C9" w:rsidRDefault="000310C9" w:rsidP="00CA0976">
      <w:pPr>
        <w:jc w:val="both"/>
        <w:rPr>
          <w:rFonts w:ascii="Calibri" w:eastAsia="Times New Roman" w:hAnsi="Calibri"/>
          <w:b/>
          <w:bCs/>
          <w:color w:val="000000"/>
          <w:sz w:val="22"/>
          <w:szCs w:val="22"/>
          <w:lang w:val="de-CH"/>
        </w:rPr>
      </w:pPr>
    </w:p>
    <w:p w14:paraId="7C17EC5D" w14:textId="3D361BCD" w:rsidR="00CA0976" w:rsidRPr="00DA03D9" w:rsidRDefault="00CA0976" w:rsidP="00CA0976">
      <w:pPr>
        <w:jc w:val="both"/>
        <w:rPr>
          <w:rFonts w:ascii="Calibri" w:eastAsia="Times New Roman" w:hAnsi="Calibri"/>
          <w:color w:val="000000" w:themeColor="text1"/>
          <w:lang w:val="de-CH"/>
        </w:rPr>
      </w:pPr>
      <w:r w:rsidRPr="00DA03D9">
        <w:rPr>
          <w:rFonts w:asciiTheme="majorHAnsi" w:hAnsiTheme="majorHAnsi"/>
          <w:color w:val="000000" w:themeColor="text1"/>
          <w:sz w:val="20"/>
          <w:szCs w:val="20"/>
        </w:rPr>
        <w:t xml:space="preserve">Samstag, </w:t>
      </w:r>
      <w:r w:rsidR="000310C9">
        <w:rPr>
          <w:rFonts w:asciiTheme="majorHAnsi" w:hAnsiTheme="majorHAnsi"/>
          <w:color w:val="000000" w:themeColor="text1"/>
          <w:sz w:val="20"/>
          <w:szCs w:val="20"/>
        </w:rPr>
        <w:t>13</w:t>
      </w:r>
      <w:r w:rsidRPr="00DA03D9">
        <w:rPr>
          <w:rFonts w:asciiTheme="majorHAnsi" w:hAnsiTheme="majorHAnsi"/>
          <w:color w:val="000000" w:themeColor="text1"/>
          <w:sz w:val="20"/>
          <w:szCs w:val="20"/>
        </w:rPr>
        <w:t xml:space="preserve">. </w:t>
      </w:r>
      <w:r w:rsidR="000310C9">
        <w:rPr>
          <w:rFonts w:asciiTheme="majorHAnsi" w:hAnsiTheme="majorHAnsi"/>
          <w:color w:val="000000" w:themeColor="text1"/>
          <w:sz w:val="20"/>
          <w:szCs w:val="20"/>
        </w:rPr>
        <w:t>Dezember</w:t>
      </w:r>
      <w:r w:rsidRPr="00DA03D9">
        <w:rPr>
          <w:rFonts w:asciiTheme="majorHAnsi" w:hAnsiTheme="majorHAnsi"/>
          <w:color w:val="000000" w:themeColor="text1"/>
          <w:sz w:val="20"/>
          <w:szCs w:val="20"/>
        </w:rPr>
        <w:t>, 202</w:t>
      </w:r>
      <w:r w:rsidR="000310C9">
        <w:rPr>
          <w:rFonts w:asciiTheme="majorHAnsi" w:hAnsiTheme="majorHAnsi"/>
          <w:color w:val="000000" w:themeColor="text1"/>
          <w:sz w:val="20"/>
          <w:szCs w:val="20"/>
        </w:rPr>
        <w:t>5</w:t>
      </w:r>
      <w:r w:rsidRPr="00DA03D9">
        <w:rPr>
          <w:rFonts w:asciiTheme="majorHAnsi" w:hAnsiTheme="majorHAnsi"/>
          <w:color w:val="000000" w:themeColor="text1"/>
          <w:sz w:val="20"/>
          <w:szCs w:val="20"/>
        </w:rPr>
        <w:t>, 9.30 – 16.30 Uhr</w:t>
      </w:r>
    </w:p>
    <w:p w14:paraId="3CD39BF4" w14:textId="60435F2F" w:rsidR="00CA0976" w:rsidRPr="00C95739" w:rsidRDefault="00CA0976" w:rsidP="00CA0976">
      <w:pPr>
        <w:tabs>
          <w:tab w:val="left" w:pos="2627"/>
          <w:tab w:val="center" w:pos="4533"/>
        </w:tabs>
        <w:ind w:left="-284" w:firstLine="284"/>
        <w:rPr>
          <w:rFonts w:asciiTheme="majorHAnsi" w:hAnsiTheme="majorHAnsi"/>
          <w:sz w:val="20"/>
          <w:szCs w:val="20"/>
        </w:rPr>
      </w:pPr>
      <w:r w:rsidRPr="00C95739">
        <w:rPr>
          <w:rFonts w:asciiTheme="majorHAnsi" w:hAnsiTheme="majorHAnsi" w:cs="Merriweather-Bold"/>
          <w:sz w:val="20"/>
          <w:szCs w:val="20"/>
          <w:lang w:eastAsia="ja-JP"/>
        </w:rPr>
        <w:t>Katholisches Studentenhaus, </w:t>
      </w:r>
      <w:r w:rsidRPr="00C95739">
        <w:rPr>
          <w:rFonts w:asciiTheme="majorHAnsi" w:hAnsiTheme="majorHAnsi" w:cs="Merriweather-Regular"/>
          <w:sz w:val="20"/>
          <w:szCs w:val="20"/>
          <w:lang w:eastAsia="ja-JP"/>
        </w:rPr>
        <w:t>Herbergsgasse 7, CH-4051 Basel</w:t>
      </w:r>
    </w:p>
    <w:p w14:paraId="48641CA9" w14:textId="3F4B89C5" w:rsidR="00DA03D9" w:rsidRDefault="00CA0976" w:rsidP="00CA0976">
      <w:pPr>
        <w:rPr>
          <w:rFonts w:asciiTheme="majorHAnsi" w:hAnsiTheme="majorHAnsi" w:cs="Calibri"/>
          <w:color w:val="000000"/>
          <w:sz w:val="20"/>
          <w:szCs w:val="20"/>
          <w:lang w:eastAsia="ja-JP"/>
        </w:rPr>
      </w:pPr>
      <w:r w:rsidRPr="00C95739">
        <w:rPr>
          <w:rFonts w:asciiTheme="majorHAnsi" w:hAnsiTheme="majorHAnsi" w:cs="Calibri"/>
          <w:color w:val="000000"/>
          <w:sz w:val="20"/>
          <w:szCs w:val="20"/>
          <w:lang w:eastAsia="ja-JP"/>
        </w:rPr>
        <w:t>Die Teilnahme ist sowohl vor Ort als auch Online möglich</w:t>
      </w:r>
      <w:r>
        <w:rPr>
          <w:rFonts w:asciiTheme="majorHAnsi" w:hAnsiTheme="majorHAnsi" w:cs="Calibri"/>
          <w:color w:val="000000"/>
          <w:sz w:val="20"/>
          <w:szCs w:val="20"/>
          <w:lang w:eastAsia="ja-JP"/>
        </w:rPr>
        <w:t>.</w:t>
      </w:r>
      <w:r w:rsidRPr="00C95739">
        <w:rPr>
          <w:rFonts w:asciiTheme="majorHAnsi" w:hAnsiTheme="majorHAnsi" w:cs="Calibri"/>
          <w:color w:val="000000"/>
          <w:sz w:val="20"/>
          <w:szCs w:val="20"/>
          <w:lang w:eastAsia="ja-JP"/>
        </w:rPr>
        <w:t xml:space="preserve"> </w:t>
      </w:r>
    </w:p>
    <w:p w14:paraId="1D12B656" w14:textId="2E5EF404" w:rsidR="00CA0976" w:rsidRDefault="00CA0976" w:rsidP="00CA0976">
      <w:pPr>
        <w:rPr>
          <w:rFonts w:asciiTheme="majorHAnsi" w:hAnsiTheme="majorHAnsi" w:cs="Calibri"/>
          <w:color w:val="000000"/>
          <w:sz w:val="20"/>
          <w:szCs w:val="20"/>
          <w:lang w:eastAsia="ja-JP"/>
        </w:rPr>
      </w:pPr>
      <w:r>
        <w:rPr>
          <w:rFonts w:asciiTheme="majorHAnsi" w:hAnsiTheme="majorHAnsi" w:cs="Calibri"/>
          <w:color w:val="000000"/>
          <w:sz w:val="20"/>
          <w:szCs w:val="20"/>
          <w:lang w:eastAsia="ja-JP"/>
        </w:rPr>
        <w:t xml:space="preserve">Die Vorträge werden </w:t>
      </w:r>
      <w:r w:rsidRPr="00C95739">
        <w:rPr>
          <w:rFonts w:asciiTheme="majorHAnsi" w:hAnsiTheme="majorHAnsi" w:cs="Calibri"/>
          <w:color w:val="000000"/>
          <w:sz w:val="20"/>
          <w:szCs w:val="20"/>
          <w:lang w:eastAsia="ja-JP"/>
        </w:rPr>
        <w:t xml:space="preserve">zweisprachig gehalten </w:t>
      </w:r>
      <w:r>
        <w:rPr>
          <w:rFonts w:asciiTheme="majorHAnsi" w:hAnsiTheme="majorHAnsi" w:cs="Calibri"/>
          <w:color w:val="000000"/>
          <w:sz w:val="20"/>
          <w:szCs w:val="20"/>
          <w:lang w:eastAsia="ja-JP"/>
        </w:rPr>
        <w:t>(deutsch / französisch).</w:t>
      </w:r>
    </w:p>
    <w:p w14:paraId="66F28ED3" w14:textId="2F578426" w:rsidR="00DA03D9" w:rsidRPr="00C95739" w:rsidRDefault="00DA03D9" w:rsidP="00CA0976">
      <w:pPr>
        <w:rPr>
          <w:rFonts w:asciiTheme="majorHAnsi" w:hAnsiTheme="majorHAnsi" w:cs="Calibri"/>
          <w:color w:val="000000"/>
          <w:sz w:val="20"/>
          <w:szCs w:val="20"/>
          <w:lang w:eastAsia="ja-JP"/>
        </w:rPr>
      </w:pPr>
      <w:r>
        <w:rPr>
          <w:rFonts w:asciiTheme="majorHAnsi" w:hAnsiTheme="majorHAnsi" w:cs="Calibri"/>
          <w:color w:val="000000"/>
          <w:sz w:val="20"/>
          <w:szCs w:val="20"/>
          <w:lang w:eastAsia="ja-JP"/>
        </w:rPr>
        <w:t xml:space="preserve">Es werden </w:t>
      </w:r>
      <w:r w:rsidR="00A33694" w:rsidRPr="00A33694">
        <w:rPr>
          <w:rFonts w:asciiTheme="majorHAnsi" w:hAnsiTheme="majorHAnsi" w:cs="Calibri"/>
          <w:color w:val="000000" w:themeColor="text1"/>
          <w:sz w:val="20"/>
          <w:szCs w:val="20"/>
          <w:lang w:eastAsia="ja-JP"/>
        </w:rPr>
        <w:t>6</w:t>
      </w:r>
      <w:r w:rsidR="002E2502">
        <w:rPr>
          <w:rFonts w:asciiTheme="majorHAnsi" w:hAnsiTheme="majorHAnsi" w:cs="Calibri"/>
          <w:color w:val="000000" w:themeColor="text1"/>
          <w:sz w:val="20"/>
          <w:szCs w:val="20"/>
          <w:lang w:eastAsia="ja-JP"/>
        </w:rPr>
        <w:t xml:space="preserve"> </w:t>
      </w:r>
      <w:proofErr w:type="spellStart"/>
      <w:r w:rsidRPr="00D75B3D">
        <w:rPr>
          <w:rFonts w:asciiTheme="majorHAnsi" w:hAnsiTheme="majorHAnsi" w:cs="Calibri"/>
          <w:color w:val="000000" w:themeColor="text1"/>
          <w:sz w:val="20"/>
          <w:szCs w:val="20"/>
          <w:lang w:eastAsia="ja-JP"/>
        </w:rPr>
        <w:t>Credits</w:t>
      </w:r>
      <w:proofErr w:type="spellEnd"/>
      <w:r w:rsidRPr="00D75B3D">
        <w:rPr>
          <w:rFonts w:asciiTheme="majorHAnsi" w:hAnsiTheme="majorHAnsi" w:cs="Calibri"/>
          <w:color w:val="000000" w:themeColor="text1"/>
          <w:sz w:val="20"/>
          <w:szCs w:val="20"/>
          <w:lang w:eastAsia="ja-JP"/>
        </w:rPr>
        <w:t xml:space="preserve"> (ASP) </w:t>
      </w:r>
      <w:r>
        <w:rPr>
          <w:rFonts w:asciiTheme="majorHAnsi" w:hAnsiTheme="majorHAnsi" w:cs="Calibri"/>
          <w:color w:val="000000"/>
          <w:sz w:val="20"/>
          <w:szCs w:val="20"/>
          <w:lang w:eastAsia="ja-JP"/>
        </w:rPr>
        <w:t>vergeben.</w:t>
      </w:r>
    </w:p>
    <w:p w14:paraId="71E9BAC9" w14:textId="77777777" w:rsidR="00CA0976" w:rsidRPr="004415CB" w:rsidRDefault="00CA0976" w:rsidP="00CA0976">
      <w:pPr>
        <w:rPr>
          <w:rFonts w:asciiTheme="majorHAnsi" w:hAnsiTheme="majorHAnsi"/>
          <w:color w:val="0000FF" w:themeColor="hyperlink"/>
          <w:sz w:val="22"/>
          <w:szCs w:val="22"/>
          <w:u w:val="single"/>
        </w:rPr>
      </w:pPr>
    </w:p>
    <w:p w14:paraId="2EAF9E0B" w14:textId="77777777" w:rsidR="00CA0976" w:rsidRDefault="00CA0976" w:rsidP="00CA0976">
      <w:pPr>
        <w:tabs>
          <w:tab w:val="left" w:pos="2627"/>
          <w:tab w:val="center" w:pos="4533"/>
        </w:tabs>
        <w:rPr>
          <w:rFonts w:asciiTheme="majorHAnsi" w:hAnsiTheme="majorHAnsi"/>
          <w:sz w:val="20"/>
          <w:szCs w:val="20"/>
        </w:rPr>
      </w:pPr>
    </w:p>
    <w:p w14:paraId="62016FB2" w14:textId="60E0FE5B" w:rsidR="00CA0976" w:rsidRDefault="00CA0976" w:rsidP="00CA0976">
      <w:pPr>
        <w:tabs>
          <w:tab w:val="left" w:pos="2627"/>
          <w:tab w:val="center" w:pos="4533"/>
        </w:tabs>
        <w:rPr>
          <w:rFonts w:asciiTheme="majorHAnsi" w:hAnsiTheme="majorHAnsi"/>
          <w:sz w:val="20"/>
          <w:szCs w:val="20"/>
        </w:rPr>
      </w:pPr>
      <w:r w:rsidRPr="004415CB">
        <w:rPr>
          <w:rFonts w:asciiTheme="majorHAnsi" w:hAnsiTheme="majorHAnsi"/>
          <w:sz w:val="20"/>
          <w:szCs w:val="20"/>
        </w:rPr>
        <w:t>Liebe Kolleginnen, liebe Kollegen und liebe Sandspiel-Interessierte!</w:t>
      </w:r>
    </w:p>
    <w:p w14:paraId="328AC05A" w14:textId="77777777" w:rsidR="00DA03D9" w:rsidRPr="004415CB" w:rsidRDefault="00DA03D9" w:rsidP="00CA0976">
      <w:pPr>
        <w:tabs>
          <w:tab w:val="left" w:pos="2627"/>
          <w:tab w:val="center" w:pos="4533"/>
        </w:tabs>
        <w:rPr>
          <w:rFonts w:asciiTheme="majorHAnsi" w:hAnsiTheme="majorHAnsi"/>
          <w:sz w:val="20"/>
          <w:szCs w:val="20"/>
        </w:rPr>
      </w:pPr>
    </w:p>
    <w:p w14:paraId="6C26DEF8" w14:textId="2B0029C3" w:rsidR="00CA0976" w:rsidRDefault="00CA0976" w:rsidP="00CA0976">
      <w:pPr>
        <w:jc w:val="both"/>
        <w:rPr>
          <w:rFonts w:asciiTheme="majorHAnsi" w:hAnsiTheme="majorHAnsi"/>
          <w:color w:val="000000" w:themeColor="text1"/>
          <w:sz w:val="20"/>
          <w:szCs w:val="20"/>
        </w:rPr>
      </w:pPr>
      <w:r w:rsidRPr="00C25DC0">
        <w:rPr>
          <w:rFonts w:asciiTheme="majorHAnsi" w:hAnsiTheme="majorHAnsi"/>
          <w:color w:val="000000" w:themeColor="text1"/>
          <w:sz w:val="20"/>
          <w:szCs w:val="20"/>
        </w:rPr>
        <w:t>Wir laden</w:t>
      </w:r>
      <w:r>
        <w:rPr>
          <w:rFonts w:asciiTheme="majorHAnsi" w:hAnsiTheme="majorHAnsi"/>
          <w:color w:val="000000" w:themeColor="text1"/>
          <w:sz w:val="20"/>
          <w:szCs w:val="20"/>
        </w:rPr>
        <w:t xml:space="preserve"> E</w:t>
      </w:r>
      <w:r w:rsidRPr="00C25DC0">
        <w:rPr>
          <w:rFonts w:asciiTheme="majorHAnsi" w:hAnsiTheme="majorHAnsi"/>
          <w:color w:val="000000" w:themeColor="text1"/>
          <w:sz w:val="20"/>
          <w:szCs w:val="20"/>
        </w:rPr>
        <w:t>uch herzlich zu unserem 1</w:t>
      </w:r>
      <w:r w:rsidR="000310C9">
        <w:rPr>
          <w:rFonts w:asciiTheme="majorHAnsi" w:hAnsiTheme="majorHAnsi"/>
          <w:color w:val="000000" w:themeColor="text1"/>
          <w:sz w:val="20"/>
          <w:szCs w:val="20"/>
        </w:rPr>
        <w:t>5</w:t>
      </w:r>
      <w:r w:rsidRPr="00C25DC0">
        <w:rPr>
          <w:rFonts w:asciiTheme="majorHAnsi" w:hAnsiTheme="majorHAnsi"/>
          <w:color w:val="000000" w:themeColor="text1"/>
          <w:sz w:val="20"/>
          <w:szCs w:val="20"/>
        </w:rPr>
        <w:t>. Sandspieltag in Basel ein. Zu unseren Referent</w:t>
      </w:r>
      <w:r w:rsidR="000310C9">
        <w:rPr>
          <w:rFonts w:asciiTheme="majorHAnsi" w:hAnsiTheme="majorHAnsi"/>
          <w:color w:val="000000" w:themeColor="text1"/>
          <w:sz w:val="20"/>
          <w:szCs w:val="20"/>
        </w:rPr>
        <w:t>*</w:t>
      </w:r>
      <w:r>
        <w:rPr>
          <w:rFonts w:asciiTheme="majorHAnsi" w:hAnsiTheme="majorHAnsi"/>
          <w:color w:val="000000" w:themeColor="text1"/>
          <w:sz w:val="20"/>
          <w:szCs w:val="20"/>
        </w:rPr>
        <w:t>inn</w:t>
      </w:r>
      <w:r w:rsidRPr="00C25DC0">
        <w:rPr>
          <w:rFonts w:asciiTheme="majorHAnsi" w:hAnsiTheme="majorHAnsi"/>
          <w:color w:val="000000" w:themeColor="text1"/>
          <w:sz w:val="20"/>
          <w:szCs w:val="20"/>
        </w:rPr>
        <w:t xml:space="preserve">en: </w:t>
      </w:r>
    </w:p>
    <w:p w14:paraId="5EFFDA60" w14:textId="77777777" w:rsidR="00DA03D9" w:rsidRPr="00C25DC0" w:rsidRDefault="00DA03D9" w:rsidP="00CA0976">
      <w:pPr>
        <w:jc w:val="both"/>
        <w:rPr>
          <w:rFonts w:asciiTheme="majorHAnsi" w:hAnsiTheme="majorHAnsi"/>
          <w:color w:val="000000" w:themeColor="text1"/>
          <w:sz w:val="20"/>
          <w:szCs w:val="20"/>
        </w:rPr>
      </w:pPr>
    </w:p>
    <w:p w14:paraId="7E555DA8" w14:textId="39FBBC60" w:rsidR="000310C9" w:rsidRPr="000310C9" w:rsidRDefault="00F845C6" w:rsidP="000310C9">
      <w:pPr>
        <w:pStyle w:val="Paragraphedeliste"/>
        <w:numPr>
          <w:ilvl w:val="0"/>
          <w:numId w:val="1"/>
        </w:numPr>
        <w:rPr>
          <w:rFonts w:ascii="Calibri" w:hAnsi="Calibri" w:cs="Calibri"/>
          <w:sz w:val="20"/>
          <w:szCs w:val="20"/>
        </w:rPr>
      </w:pPr>
      <w:r>
        <w:rPr>
          <w:rFonts w:ascii="Calibri" w:hAnsi="Calibri" w:cs="Calibri"/>
          <w:sz w:val="20"/>
          <w:szCs w:val="20"/>
        </w:rPr>
        <w:t xml:space="preserve">Herr </w:t>
      </w:r>
      <w:r w:rsidR="000310C9" w:rsidRPr="000310C9">
        <w:rPr>
          <w:rFonts w:ascii="Calibri" w:hAnsi="Calibri" w:cs="Calibri"/>
          <w:sz w:val="20"/>
          <w:szCs w:val="20"/>
        </w:rPr>
        <w:t xml:space="preserve">Ulrich Gundermann ist Diplom-Sozialpädagoge, Analytischer Kinder- und </w:t>
      </w:r>
      <w:proofErr w:type="spellStart"/>
      <w:r w:rsidR="000310C9" w:rsidRPr="000310C9">
        <w:rPr>
          <w:rFonts w:ascii="Calibri" w:hAnsi="Calibri" w:cs="Calibri"/>
          <w:sz w:val="20"/>
          <w:szCs w:val="20"/>
        </w:rPr>
        <w:t>Jugendlichentherapeut</w:t>
      </w:r>
      <w:proofErr w:type="spellEnd"/>
      <w:r w:rsidR="000310C9" w:rsidRPr="000310C9">
        <w:rPr>
          <w:rFonts w:ascii="Calibri" w:hAnsi="Calibri" w:cs="Calibri"/>
          <w:sz w:val="20"/>
          <w:szCs w:val="20"/>
        </w:rPr>
        <w:t>, Sandspieltherapeut und Lehrtherapeut für Sandspieltherapie (DGS/ ISST)</w:t>
      </w:r>
      <w:r w:rsidR="00381C87">
        <w:rPr>
          <w:rFonts w:ascii="Calibri" w:hAnsi="Calibri" w:cs="Calibri"/>
          <w:sz w:val="20"/>
          <w:szCs w:val="20"/>
        </w:rPr>
        <w:t>,</w:t>
      </w:r>
      <w:r>
        <w:rPr>
          <w:rFonts w:ascii="Calibri" w:hAnsi="Calibri" w:cs="Calibri"/>
          <w:sz w:val="20"/>
          <w:szCs w:val="20"/>
        </w:rPr>
        <w:t xml:space="preserve"> </w:t>
      </w:r>
      <w:r w:rsidR="000310C9" w:rsidRPr="000310C9">
        <w:rPr>
          <w:rFonts w:ascii="Calibri" w:hAnsi="Calibri" w:cs="Calibri"/>
          <w:sz w:val="20"/>
          <w:szCs w:val="20"/>
        </w:rPr>
        <w:t>arbeitet in eigener Praxis in Kirchzarten</w:t>
      </w:r>
      <w:r>
        <w:rPr>
          <w:rFonts w:ascii="Calibri" w:hAnsi="Calibri" w:cs="Calibri"/>
          <w:sz w:val="20"/>
          <w:szCs w:val="20"/>
        </w:rPr>
        <w:t xml:space="preserve"> DE</w:t>
      </w:r>
      <w:r w:rsidR="000310C9" w:rsidRPr="000310C9">
        <w:rPr>
          <w:rFonts w:ascii="Calibri" w:hAnsi="Calibri" w:cs="Calibri"/>
          <w:sz w:val="20"/>
          <w:szCs w:val="20"/>
        </w:rPr>
        <w:t>.</w:t>
      </w:r>
    </w:p>
    <w:p w14:paraId="1BAC18B5" w14:textId="4C1AADA9" w:rsidR="00E54831" w:rsidRPr="005430BA" w:rsidRDefault="00CA0976" w:rsidP="00E54831">
      <w:pPr>
        <w:pStyle w:val="Paragraphedeliste"/>
        <w:numPr>
          <w:ilvl w:val="0"/>
          <w:numId w:val="1"/>
        </w:numPr>
        <w:jc w:val="both"/>
        <w:rPr>
          <w:rFonts w:asciiTheme="majorHAnsi" w:hAnsiTheme="majorHAnsi" w:cstheme="majorHAnsi"/>
          <w:sz w:val="20"/>
          <w:szCs w:val="20"/>
          <w:lang w:val="de-CH"/>
        </w:rPr>
      </w:pPr>
      <w:r w:rsidRPr="00E54831">
        <w:rPr>
          <w:rFonts w:asciiTheme="majorHAnsi" w:hAnsiTheme="majorHAnsi" w:cstheme="majorHAnsi"/>
          <w:sz w:val="20"/>
          <w:szCs w:val="20"/>
          <w:lang w:val="de-CH"/>
        </w:rPr>
        <w:t xml:space="preserve">Frau </w:t>
      </w:r>
      <w:r w:rsidR="00E54831" w:rsidRPr="00E54831">
        <w:rPr>
          <w:rFonts w:asciiTheme="majorHAnsi" w:hAnsiTheme="majorHAnsi" w:cstheme="majorHAnsi"/>
          <w:sz w:val="20"/>
          <w:szCs w:val="20"/>
          <w:lang w:val="de-CH"/>
        </w:rPr>
        <w:t>Dr. Ruth Noel-Hermann,</w:t>
      </w:r>
      <w:r w:rsidRPr="00E54831">
        <w:rPr>
          <w:rFonts w:asciiTheme="majorHAnsi" w:hAnsiTheme="majorHAnsi" w:cstheme="majorHAnsi"/>
          <w:sz w:val="20"/>
          <w:szCs w:val="20"/>
          <w:lang w:val="de-CH"/>
        </w:rPr>
        <w:t xml:space="preserve"> Psychotherapeutin FSP</w:t>
      </w:r>
      <w:r w:rsidR="00E54831" w:rsidRPr="00E54831">
        <w:rPr>
          <w:rFonts w:asciiTheme="majorHAnsi" w:hAnsiTheme="majorHAnsi" w:cstheme="majorHAnsi"/>
          <w:sz w:val="20"/>
          <w:szCs w:val="20"/>
          <w:lang w:val="de-CH"/>
        </w:rPr>
        <w:t xml:space="preserve"> in eigener Praxis in Zürich</w:t>
      </w:r>
      <w:r w:rsidRPr="00E54831">
        <w:rPr>
          <w:rFonts w:asciiTheme="majorHAnsi" w:hAnsiTheme="majorHAnsi" w:cstheme="majorHAnsi"/>
          <w:sz w:val="20"/>
          <w:szCs w:val="20"/>
          <w:lang w:val="de-CH"/>
        </w:rPr>
        <w:t xml:space="preserve">, </w:t>
      </w:r>
      <w:r w:rsidR="00E54831" w:rsidRPr="000310C9">
        <w:rPr>
          <w:rFonts w:ascii="Calibri" w:hAnsi="Calibri" w:cs="Calibri"/>
          <w:sz w:val="20"/>
          <w:szCs w:val="20"/>
        </w:rPr>
        <w:t>Sandspieltherapeut</w:t>
      </w:r>
      <w:r w:rsidR="00E54831">
        <w:rPr>
          <w:rFonts w:ascii="Calibri" w:hAnsi="Calibri" w:cs="Calibri"/>
          <w:sz w:val="20"/>
          <w:szCs w:val="20"/>
        </w:rPr>
        <w:t>in</w:t>
      </w:r>
      <w:r w:rsidR="00E54831" w:rsidRPr="000310C9">
        <w:rPr>
          <w:rFonts w:ascii="Calibri" w:hAnsi="Calibri" w:cs="Calibri"/>
          <w:sz w:val="20"/>
          <w:szCs w:val="20"/>
        </w:rPr>
        <w:t xml:space="preserve"> und Lehrtherapeut</w:t>
      </w:r>
      <w:r w:rsidR="00E54831">
        <w:rPr>
          <w:rFonts w:ascii="Calibri" w:hAnsi="Calibri" w:cs="Calibri"/>
          <w:sz w:val="20"/>
          <w:szCs w:val="20"/>
        </w:rPr>
        <w:t>in</w:t>
      </w:r>
      <w:r w:rsidR="00E54831" w:rsidRPr="000310C9">
        <w:rPr>
          <w:rFonts w:ascii="Calibri" w:hAnsi="Calibri" w:cs="Calibri"/>
          <w:sz w:val="20"/>
          <w:szCs w:val="20"/>
        </w:rPr>
        <w:t xml:space="preserve"> für Sandspieltherapie (</w:t>
      </w:r>
      <w:r w:rsidR="00E54831">
        <w:rPr>
          <w:rFonts w:ascii="Calibri" w:hAnsi="Calibri" w:cs="Calibri"/>
          <w:sz w:val="20"/>
          <w:szCs w:val="20"/>
        </w:rPr>
        <w:t>SGSST</w:t>
      </w:r>
      <w:r w:rsidR="00E54831" w:rsidRPr="000310C9">
        <w:rPr>
          <w:rFonts w:ascii="Calibri" w:hAnsi="Calibri" w:cs="Calibri"/>
          <w:sz w:val="20"/>
          <w:szCs w:val="20"/>
        </w:rPr>
        <w:t>/ISST)</w:t>
      </w:r>
      <w:r w:rsidR="00E54831">
        <w:rPr>
          <w:rFonts w:ascii="Calibri" w:hAnsi="Calibri" w:cs="Calibri"/>
          <w:sz w:val="20"/>
          <w:szCs w:val="20"/>
        </w:rPr>
        <w:t>.</w:t>
      </w:r>
    </w:p>
    <w:p w14:paraId="632E7702" w14:textId="77777777" w:rsidR="005430BA" w:rsidRPr="005F6D38" w:rsidRDefault="005430BA" w:rsidP="005F6D38">
      <w:pPr>
        <w:ind w:left="360"/>
        <w:jc w:val="both"/>
        <w:rPr>
          <w:rFonts w:asciiTheme="majorHAnsi" w:hAnsiTheme="majorHAnsi" w:cstheme="majorHAnsi"/>
          <w:sz w:val="20"/>
          <w:szCs w:val="20"/>
          <w:lang w:val="de-CH"/>
        </w:rPr>
      </w:pPr>
    </w:p>
    <w:tbl>
      <w:tblPr>
        <w:tblStyle w:val="Grilledutableau"/>
        <w:tblW w:w="0" w:type="auto"/>
        <w:tblLook w:val="04A0" w:firstRow="1" w:lastRow="0" w:firstColumn="1" w:lastColumn="0" w:noHBand="0" w:noVBand="1"/>
      </w:tblPr>
      <w:tblGrid>
        <w:gridCol w:w="1228"/>
        <w:gridCol w:w="7828"/>
      </w:tblGrid>
      <w:tr w:rsidR="00CA0976" w:rsidRPr="00073AAB" w14:paraId="37E7B87D" w14:textId="77777777" w:rsidTr="00484C0E">
        <w:tc>
          <w:tcPr>
            <w:tcW w:w="1242" w:type="dxa"/>
          </w:tcPr>
          <w:p w14:paraId="68529BD7" w14:textId="77777777" w:rsidR="00CA0976" w:rsidRPr="00073AAB" w:rsidRDefault="00CA0976" w:rsidP="00484C0E">
            <w:pPr>
              <w:jc w:val="both"/>
              <w:rPr>
                <w:rFonts w:asciiTheme="majorHAnsi" w:hAnsiTheme="majorHAnsi"/>
                <w:sz w:val="18"/>
                <w:szCs w:val="18"/>
              </w:rPr>
            </w:pPr>
            <w:r w:rsidRPr="000228A0">
              <w:rPr>
                <w:rFonts w:asciiTheme="majorHAnsi" w:hAnsiTheme="majorHAnsi"/>
                <w:sz w:val="18"/>
                <w:szCs w:val="18"/>
                <w:lang w:val="de-CH"/>
              </w:rPr>
              <w:t xml:space="preserve">  </w:t>
            </w:r>
            <w:r w:rsidRPr="00073AAB">
              <w:rPr>
                <w:rFonts w:asciiTheme="majorHAnsi" w:hAnsiTheme="majorHAnsi"/>
                <w:sz w:val="18"/>
                <w:szCs w:val="18"/>
              </w:rPr>
              <w:t>9.30 - 10.00</w:t>
            </w:r>
          </w:p>
        </w:tc>
        <w:tc>
          <w:tcPr>
            <w:tcW w:w="7964" w:type="dxa"/>
          </w:tcPr>
          <w:p w14:paraId="443171CE" w14:textId="77777777" w:rsidR="00CA0976" w:rsidRPr="00C25DC0" w:rsidRDefault="00CA0976" w:rsidP="00484C0E">
            <w:pPr>
              <w:jc w:val="both"/>
              <w:rPr>
                <w:rFonts w:asciiTheme="majorHAnsi" w:hAnsiTheme="majorHAnsi"/>
                <w:color w:val="000000" w:themeColor="text1"/>
              </w:rPr>
            </w:pPr>
            <w:r w:rsidRPr="00C25DC0">
              <w:rPr>
                <w:rFonts w:asciiTheme="majorHAnsi" w:hAnsiTheme="majorHAnsi"/>
                <w:color w:val="000000" w:themeColor="text1"/>
              </w:rPr>
              <w:t xml:space="preserve">Eintrudeln bei Kaffee und </w:t>
            </w:r>
            <w:proofErr w:type="spellStart"/>
            <w:r w:rsidRPr="00C25DC0">
              <w:rPr>
                <w:rFonts w:asciiTheme="majorHAnsi" w:hAnsiTheme="majorHAnsi"/>
                <w:color w:val="000000" w:themeColor="text1"/>
              </w:rPr>
              <w:t>Gipfeli</w:t>
            </w:r>
            <w:proofErr w:type="spellEnd"/>
          </w:p>
        </w:tc>
      </w:tr>
      <w:tr w:rsidR="00CA0976" w:rsidRPr="00073AAB" w14:paraId="566102A1" w14:textId="77777777" w:rsidTr="00484C0E">
        <w:tc>
          <w:tcPr>
            <w:tcW w:w="1242" w:type="dxa"/>
          </w:tcPr>
          <w:p w14:paraId="4F9D6648" w14:textId="7056A96F" w:rsidR="00CA0976" w:rsidRPr="00073AAB" w:rsidRDefault="00CA0976" w:rsidP="00484C0E">
            <w:pPr>
              <w:jc w:val="both"/>
              <w:rPr>
                <w:rFonts w:asciiTheme="majorHAnsi" w:hAnsiTheme="majorHAnsi"/>
                <w:sz w:val="18"/>
                <w:szCs w:val="18"/>
              </w:rPr>
            </w:pPr>
            <w:r w:rsidRPr="00073AAB">
              <w:rPr>
                <w:rFonts w:asciiTheme="majorHAnsi" w:hAnsiTheme="majorHAnsi"/>
                <w:sz w:val="18"/>
                <w:szCs w:val="18"/>
              </w:rPr>
              <w:t xml:space="preserve">10.00 – </w:t>
            </w:r>
            <w:r>
              <w:rPr>
                <w:rFonts w:asciiTheme="majorHAnsi" w:hAnsiTheme="majorHAnsi"/>
                <w:sz w:val="18"/>
                <w:szCs w:val="18"/>
              </w:rPr>
              <w:t>12.</w:t>
            </w:r>
            <w:r w:rsidR="006D2833">
              <w:rPr>
                <w:rFonts w:asciiTheme="majorHAnsi" w:hAnsiTheme="majorHAnsi"/>
                <w:sz w:val="18"/>
                <w:szCs w:val="18"/>
              </w:rPr>
              <w:t>30</w:t>
            </w:r>
          </w:p>
          <w:p w14:paraId="6469ADF2" w14:textId="77777777" w:rsidR="00CA0976" w:rsidRPr="00073AAB" w:rsidRDefault="00CA0976" w:rsidP="00484C0E">
            <w:pPr>
              <w:jc w:val="both"/>
              <w:rPr>
                <w:rFonts w:asciiTheme="majorHAnsi" w:hAnsiTheme="majorHAnsi"/>
                <w:sz w:val="18"/>
                <w:szCs w:val="18"/>
              </w:rPr>
            </w:pPr>
          </w:p>
        </w:tc>
        <w:tc>
          <w:tcPr>
            <w:tcW w:w="7964" w:type="dxa"/>
          </w:tcPr>
          <w:p w14:paraId="45431C4B" w14:textId="532C2CE9" w:rsidR="00CA0976" w:rsidRPr="00C25DC0" w:rsidRDefault="005430BA" w:rsidP="00484C0E">
            <w:pPr>
              <w:jc w:val="both"/>
              <w:rPr>
                <w:rFonts w:asciiTheme="majorHAnsi" w:hAnsiTheme="majorHAnsi" w:cstheme="majorHAnsi"/>
                <w:b/>
                <w:bCs/>
                <w:color w:val="000000" w:themeColor="text1"/>
                <w:lang w:val="de-CH"/>
              </w:rPr>
            </w:pPr>
            <w:r>
              <w:rPr>
                <w:rFonts w:asciiTheme="majorHAnsi" w:hAnsiTheme="majorHAnsi" w:cstheme="majorHAnsi"/>
                <w:b/>
                <w:bCs/>
                <w:color w:val="000000" w:themeColor="text1"/>
                <w:lang w:val="de-CH"/>
              </w:rPr>
              <w:t>Ulrich Gundermann</w:t>
            </w:r>
            <w:r w:rsidR="00CA0976" w:rsidRPr="00C25DC0">
              <w:rPr>
                <w:rFonts w:asciiTheme="majorHAnsi" w:hAnsiTheme="majorHAnsi" w:cstheme="majorHAnsi"/>
                <w:b/>
                <w:bCs/>
                <w:color w:val="000000" w:themeColor="text1"/>
                <w:lang w:val="de-CH"/>
              </w:rPr>
              <w:t xml:space="preserve">: </w:t>
            </w:r>
            <w:r>
              <w:rPr>
                <w:rFonts w:asciiTheme="majorHAnsi" w:hAnsiTheme="majorHAnsi" w:cstheme="majorHAnsi"/>
                <w:b/>
                <w:bCs/>
                <w:color w:val="000000" w:themeColor="text1"/>
                <w:lang w:val="de-CH"/>
              </w:rPr>
              <w:t>Sandspiel in verschiedenen Lebensaltern</w:t>
            </w:r>
          </w:p>
          <w:p w14:paraId="2CED45F7" w14:textId="1E704FAA" w:rsidR="005430BA" w:rsidRDefault="005430BA" w:rsidP="00CF5545">
            <w:pPr>
              <w:jc w:val="both"/>
            </w:pPr>
            <w:r>
              <w:rPr>
                <w:rFonts w:ascii="Calibri" w:hAnsi="Calibri" w:cs="Calibri"/>
              </w:rPr>
              <w:t>Sandspiel ist ausgesprochen hilfreich bei der Bewältigung alterstypischer Entwicklungs</w:t>
            </w:r>
            <w:r w:rsidR="00CF5545">
              <w:rPr>
                <w:rFonts w:ascii="Calibri" w:hAnsi="Calibri" w:cs="Calibri"/>
              </w:rPr>
              <w:t>-</w:t>
            </w:r>
            <w:r>
              <w:rPr>
                <w:rFonts w:ascii="Calibri" w:hAnsi="Calibri" w:cs="Calibri"/>
              </w:rPr>
              <w:t>aufgaben, das gilt über die ganze Lebensspanne hinweg und hat seine Wurzeln in den verschiedenen Entwicklungsphasen des Spiels und der Symbolfunktion, die für ihre Entwicklung Beziehung braucht!</w:t>
            </w:r>
          </w:p>
          <w:p w14:paraId="3AA13AFE" w14:textId="67432FF9" w:rsidR="00CA0976" w:rsidRPr="005430BA" w:rsidRDefault="005430BA" w:rsidP="00CF5545">
            <w:pPr>
              <w:jc w:val="both"/>
              <w:rPr>
                <w:rFonts w:ascii="Calibri" w:hAnsi="Calibri" w:cs="Calibri"/>
              </w:rPr>
            </w:pPr>
            <w:r>
              <w:rPr>
                <w:rFonts w:ascii="Calibri" w:hAnsi="Calibri" w:cs="Calibri"/>
              </w:rPr>
              <w:t>Während zu Beginn des Lebens Sandspiel verschiedene entwicklungstypische Spielformen natürlich aufgreift, gibt es später die Möglichkeit Ängste und Herausforderungen, die immer mit neuen Phasen verbunden, aber nicht immer bewusst sind, über die Hände auszudrücken und zu gestalten! Es werden Beispiele aus (fast) allen Lebensaltern gezeigt und auch für Betrachter dadurch anschaulich!</w:t>
            </w:r>
          </w:p>
        </w:tc>
      </w:tr>
      <w:tr w:rsidR="00CA0976" w:rsidRPr="00073AAB" w14:paraId="11DF11CF" w14:textId="77777777" w:rsidTr="00484C0E">
        <w:tc>
          <w:tcPr>
            <w:tcW w:w="1242" w:type="dxa"/>
          </w:tcPr>
          <w:p w14:paraId="62AECAF4" w14:textId="702085CD" w:rsidR="00CA0976" w:rsidRPr="00073AAB" w:rsidRDefault="00CA0976" w:rsidP="00484C0E">
            <w:pPr>
              <w:jc w:val="both"/>
              <w:rPr>
                <w:rFonts w:asciiTheme="majorHAnsi" w:hAnsiTheme="majorHAnsi"/>
                <w:sz w:val="18"/>
                <w:szCs w:val="18"/>
              </w:rPr>
            </w:pPr>
            <w:r>
              <w:rPr>
                <w:rFonts w:asciiTheme="majorHAnsi" w:hAnsiTheme="majorHAnsi"/>
                <w:sz w:val="18"/>
                <w:szCs w:val="18"/>
              </w:rPr>
              <w:t>12.</w:t>
            </w:r>
            <w:r w:rsidR="006D2833">
              <w:rPr>
                <w:rFonts w:asciiTheme="majorHAnsi" w:hAnsiTheme="majorHAnsi"/>
                <w:sz w:val="18"/>
                <w:szCs w:val="18"/>
              </w:rPr>
              <w:t>30</w:t>
            </w:r>
            <w:r>
              <w:rPr>
                <w:rFonts w:asciiTheme="majorHAnsi" w:hAnsiTheme="majorHAnsi"/>
                <w:sz w:val="18"/>
                <w:szCs w:val="18"/>
              </w:rPr>
              <w:t xml:space="preserve"> - 13.</w:t>
            </w:r>
            <w:r w:rsidR="006D2833">
              <w:rPr>
                <w:rFonts w:asciiTheme="majorHAnsi" w:hAnsiTheme="majorHAnsi"/>
                <w:sz w:val="18"/>
                <w:szCs w:val="18"/>
              </w:rPr>
              <w:t>30</w:t>
            </w:r>
            <w:r w:rsidRPr="00073AAB">
              <w:rPr>
                <w:rFonts w:asciiTheme="majorHAnsi" w:hAnsiTheme="majorHAnsi"/>
                <w:sz w:val="18"/>
                <w:szCs w:val="18"/>
              </w:rPr>
              <w:t xml:space="preserve"> </w:t>
            </w:r>
          </w:p>
        </w:tc>
        <w:tc>
          <w:tcPr>
            <w:tcW w:w="7964" w:type="dxa"/>
          </w:tcPr>
          <w:p w14:paraId="66ACE521" w14:textId="77777777" w:rsidR="00CA0976" w:rsidRPr="004415CB" w:rsidRDefault="00CA0976" w:rsidP="00484C0E">
            <w:pPr>
              <w:widowControl w:val="0"/>
              <w:autoSpaceDE w:val="0"/>
              <w:autoSpaceDN w:val="0"/>
              <w:adjustRightInd w:val="0"/>
              <w:rPr>
                <w:rFonts w:asciiTheme="majorHAnsi" w:hAnsiTheme="majorHAnsi" w:cs="Calibri"/>
              </w:rPr>
            </w:pPr>
            <w:r w:rsidRPr="004415CB">
              <w:rPr>
                <w:rFonts w:asciiTheme="majorHAnsi" w:hAnsiTheme="majorHAnsi" w:cs="Calibri"/>
              </w:rPr>
              <w:t>Reichhaltiges Imbiss-Buffet</w:t>
            </w:r>
            <w:r w:rsidRPr="004415CB">
              <w:rPr>
                <w:rFonts w:asciiTheme="majorHAnsi" w:hAnsiTheme="majorHAnsi"/>
              </w:rPr>
              <w:t xml:space="preserve"> (im Preis inbegriffen)</w:t>
            </w:r>
          </w:p>
        </w:tc>
      </w:tr>
      <w:tr w:rsidR="00CA0976" w:rsidRPr="00073AAB" w14:paraId="0668E314" w14:textId="77777777" w:rsidTr="00484C0E">
        <w:trPr>
          <w:trHeight w:val="2484"/>
        </w:trPr>
        <w:tc>
          <w:tcPr>
            <w:tcW w:w="1242" w:type="dxa"/>
          </w:tcPr>
          <w:p w14:paraId="35BAFE7A" w14:textId="1D808606" w:rsidR="00CA0976" w:rsidRPr="00073AAB" w:rsidRDefault="00CA0976" w:rsidP="00484C0E">
            <w:pPr>
              <w:jc w:val="both"/>
              <w:rPr>
                <w:rFonts w:asciiTheme="majorHAnsi" w:hAnsiTheme="majorHAnsi"/>
                <w:sz w:val="18"/>
                <w:szCs w:val="18"/>
              </w:rPr>
            </w:pPr>
            <w:r>
              <w:rPr>
                <w:rFonts w:asciiTheme="majorHAnsi" w:hAnsiTheme="majorHAnsi"/>
                <w:sz w:val="18"/>
                <w:szCs w:val="18"/>
              </w:rPr>
              <w:t>13.</w:t>
            </w:r>
            <w:r w:rsidR="00AF1D50">
              <w:rPr>
                <w:rFonts w:asciiTheme="majorHAnsi" w:hAnsiTheme="majorHAnsi"/>
                <w:sz w:val="18"/>
                <w:szCs w:val="18"/>
              </w:rPr>
              <w:t>30</w:t>
            </w:r>
            <w:r w:rsidRPr="00073AAB">
              <w:rPr>
                <w:rFonts w:asciiTheme="majorHAnsi" w:hAnsiTheme="majorHAnsi"/>
                <w:sz w:val="18"/>
                <w:szCs w:val="18"/>
              </w:rPr>
              <w:t xml:space="preserve"> – 1</w:t>
            </w:r>
            <w:r>
              <w:rPr>
                <w:rFonts w:asciiTheme="majorHAnsi" w:hAnsiTheme="majorHAnsi"/>
                <w:sz w:val="18"/>
                <w:szCs w:val="18"/>
              </w:rPr>
              <w:t>6.30</w:t>
            </w:r>
          </w:p>
        </w:tc>
        <w:tc>
          <w:tcPr>
            <w:tcW w:w="7964" w:type="dxa"/>
          </w:tcPr>
          <w:p w14:paraId="61C164B6" w14:textId="3423E58D" w:rsidR="00CA0976" w:rsidRPr="00EC1798" w:rsidRDefault="00BC0426" w:rsidP="00484C0E">
            <w:pPr>
              <w:rPr>
                <w:rFonts w:asciiTheme="majorHAnsi" w:hAnsiTheme="majorHAnsi" w:cstheme="majorHAnsi"/>
                <w:lang w:val="de-CH"/>
              </w:rPr>
            </w:pPr>
            <w:r>
              <w:rPr>
                <w:rFonts w:asciiTheme="majorHAnsi" w:hAnsiTheme="majorHAnsi" w:cstheme="majorHAnsi"/>
                <w:b/>
                <w:color w:val="000000" w:themeColor="text1"/>
                <w:lang w:val="de-CH"/>
              </w:rPr>
              <w:t>Ruth Noel: Narziss sucht Echo – Sandspieltherapie bei Bindungsstörungen</w:t>
            </w:r>
          </w:p>
          <w:p w14:paraId="0EA397B4" w14:textId="4BF7AB35" w:rsidR="00936509" w:rsidRDefault="00BC0426" w:rsidP="00484C0E">
            <w:pPr>
              <w:jc w:val="both"/>
              <w:rPr>
                <w:rFonts w:asciiTheme="majorHAnsi" w:hAnsiTheme="majorHAnsi" w:cstheme="majorHAnsi"/>
                <w:lang w:val="de-CH"/>
              </w:rPr>
            </w:pPr>
            <w:r w:rsidRPr="00BC0426">
              <w:rPr>
                <w:rFonts w:asciiTheme="majorHAnsi" w:hAnsiTheme="majorHAnsi" w:cstheme="majorHAnsi"/>
                <w:lang w:val="de-CH"/>
              </w:rPr>
              <w:t>Was tun mit einem Kind, das im Sand spielen möchte, aber nicht kann</w:t>
            </w:r>
            <w:r w:rsidR="00936509">
              <w:rPr>
                <w:rFonts w:asciiTheme="majorHAnsi" w:hAnsiTheme="majorHAnsi" w:cstheme="majorHAnsi"/>
                <w:lang w:val="de-CH"/>
              </w:rPr>
              <w:t>?</w:t>
            </w:r>
          </w:p>
          <w:p w14:paraId="054D2461" w14:textId="77777777" w:rsidR="00AB170C" w:rsidRDefault="00BC0426" w:rsidP="00484C0E">
            <w:pPr>
              <w:jc w:val="both"/>
              <w:rPr>
                <w:rFonts w:asciiTheme="majorHAnsi" w:hAnsiTheme="majorHAnsi" w:cstheme="majorHAnsi"/>
                <w:lang w:val="de-CH"/>
              </w:rPr>
            </w:pPr>
            <w:r w:rsidRPr="00BC0426">
              <w:rPr>
                <w:rFonts w:asciiTheme="majorHAnsi" w:hAnsiTheme="majorHAnsi" w:cstheme="majorHAnsi"/>
                <w:lang w:val="de-CH"/>
              </w:rPr>
              <w:t xml:space="preserve">Manche Kinder stehen wie gelähmt vor dem gähnend leeren Sandkasten, und wissen nicht wie beginnen. Fast als ob sie fürchten würden im leeren Sand zu ertrinken. Dies kann ein Hinweis auf eine tief liegende Bindungsstörung sein und dann kann es notwendig sein, als Therapeutin im Sand mitzumachen. </w:t>
            </w:r>
          </w:p>
          <w:p w14:paraId="13859319" w14:textId="6EE9401A" w:rsidR="00CA0976" w:rsidRPr="00024A10" w:rsidRDefault="00BC0426" w:rsidP="00484C0E">
            <w:pPr>
              <w:jc w:val="both"/>
              <w:rPr>
                <w:rFonts w:asciiTheme="majorHAnsi" w:hAnsiTheme="majorHAnsi" w:cstheme="majorHAnsi"/>
                <w:lang w:val="de-CH"/>
              </w:rPr>
            </w:pPr>
            <w:r w:rsidRPr="00BC0426">
              <w:rPr>
                <w:rFonts w:asciiTheme="majorHAnsi" w:hAnsiTheme="majorHAnsi" w:cstheme="majorHAnsi"/>
                <w:lang w:val="de-CH"/>
              </w:rPr>
              <w:t>Wir studieren den Fall eines 6jährigen Mädchens, das weder allein gestalten noch allein im Therapiezimmer sein konnte. Dadurch entstanden auch Sandspiele der Mutter und der Therapeutin. Was zeigen uns diese Bilder bezüglich des Kindes? Im Hintergrund unserer Reflexion steht die mythologische Geschichte des Narziss, Namensgeber sowohl des frühkindlichen Narzissmus wie auch der narzisstischen Persönlichkeitsstörung.</w:t>
            </w:r>
          </w:p>
        </w:tc>
      </w:tr>
    </w:tbl>
    <w:p w14:paraId="00DC2433" w14:textId="77777777" w:rsidR="00CA0976" w:rsidRDefault="00CA0976" w:rsidP="00CA0976">
      <w:pPr>
        <w:jc w:val="center"/>
        <w:rPr>
          <w:rFonts w:asciiTheme="majorHAnsi" w:hAnsiTheme="majorHAnsi"/>
          <w:sz w:val="20"/>
          <w:szCs w:val="20"/>
        </w:rPr>
      </w:pPr>
      <w:r w:rsidRPr="005D6EE1">
        <w:rPr>
          <w:rFonts w:asciiTheme="majorHAnsi" w:hAnsiTheme="majorHAnsi"/>
          <w:sz w:val="20"/>
          <w:szCs w:val="20"/>
        </w:rPr>
        <w:t>Die Vorträge werden durch Bewegungspausen aufgelockert.</w:t>
      </w:r>
    </w:p>
    <w:p w14:paraId="18657945" w14:textId="77777777" w:rsidR="00CA0976" w:rsidRDefault="00CA0976" w:rsidP="00CA0976">
      <w:pPr>
        <w:jc w:val="both"/>
        <w:rPr>
          <w:rFonts w:asciiTheme="majorHAnsi" w:hAnsiTheme="majorHAnsi"/>
          <w:sz w:val="20"/>
          <w:szCs w:val="20"/>
        </w:rPr>
      </w:pPr>
    </w:p>
    <w:p w14:paraId="07E9FD26" w14:textId="77777777" w:rsidR="00CA0976" w:rsidRDefault="00CA0976" w:rsidP="00CA0976">
      <w:pPr>
        <w:jc w:val="both"/>
        <w:rPr>
          <w:rFonts w:asciiTheme="majorHAnsi" w:hAnsiTheme="majorHAnsi"/>
          <w:sz w:val="20"/>
          <w:szCs w:val="20"/>
        </w:rPr>
      </w:pPr>
      <w:r w:rsidRPr="004415CB">
        <w:rPr>
          <w:rFonts w:asciiTheme="majorHAnsi" w:hAnsiTheme="majorHAnsi"/>
          <w:sz w:val="20"/>
          <w:szCs w:val="20"/>
        </w:rPr>
        <w:t>Anmeldung per E</w:t>
      </w:r>
      <w:r>
        <w:rPr>
          <w:rFonts w:asciiTheme="majorHAnsi" w:hAnsiTheme="majorHAnsi"/>
          <w:sz w:val="20"/>
          <w:szCs w:val="20"/>
        </w:rPr>
        <w:t>m</w:t>
      </w:r>
      <w:r w:rsidRPr="004415CB">
        <w:rPr>
          <w:rFonts w:asciiTheme="majorHAnsi" w:hAnsiTheme="majorHAnsi"/>
          <w:sz w:val="20"/>
          <w:szCs w:val="20"/>
        </w:rPr>
        <w:t xml:space="preserve">ail an Frau </w:t>
      </w:r>
      <w:r>
        <w:rPr>
          <w:rFonts w:asciiTheme="majorHAnsi" w:hAnsiTheme="majorHAnsi"/>
          <w:sz w:val="20"/>
          <w:szCs w:val="20"/>
        </w:rPr>
        <w:t>Annabelle Aebersold</w:t>
      </w:r>
      <w:r w:rsidRPr="004415CB">
        <w:rPr>
          <w:rFonts w:asciiTheme="majorHAnsi" w:hAnsiTheme="majorHAnsi"/>
          <w:sz w:val="20"/>
          <w:szCs w:val="20"/>
        </w:rPr>
        <w:t xml:space="preserve">: </w:t>
      </w:r>
      <w:r>
        <w:rPr>
          <w:rFonts w:asciiTheme="majorHAnsi" w:hAnsiTheme="majorHAnsi" w:cs="Calibri"/>
          <w:color w:val="386EFF"/>
          <w:sz w:val="20"/>
          <w:szCs w:val="20"/>
          <w:u w:val="single" w:color="386EFF"/>
          <w:lang w:eastAsia="ja-JP"/>
        </w:rPr>
        <w:t>a.belle@bluewin.ch</w:t>
      </w:r>
      <w:r w:rsidRPr="004415CB">
        <w:rPr>
          <w:rFonts w:asciiTheme="majorHAnsi" w:hAnsiTheme="majorHAnsi"/>
          <w:sz w:val="20"/>
          <w:szCs w:val="20"/>
        </w:rPr>
        <w:t xml:space="preserve"> </w:t>
      </w:r>
    </w:p>
    <w:p w14:paraId="36A158CF" w14:textId="3928B2C1" w:rsidR="00CA0976" w:rsidRDefault="00CA0976" w:rsidP="00CA0976">
      <w:pPr>
        <w:jc w:val="both"/>
        <w:rPr>
          <w:rFonts w:asciiTheme="majorHAnsi" w:hAnsiTheme="majorHAnsi" w:cs="Calibri"/>
          <w:color w:val="FF0000"/>
          <w:sz w:val="20"/>
          <w:szCs w:val="20"/>
          <w:lang w:eastAsia="ja-JP"/>
        </w:rPr>
      </w:pPr>
      <w:r w:rsidRPr="004415CB">
        <w:rPr>
          <w:rFonts w:asciiTheme="majorHAnsi" w:hAnsiTheme="majorHAnsi"/>
          <w:sz w:val="20"/>
          <w:szCs w:val="20"/>
        </w:rPr>
        <w:t>Die Anmeldung ist gültig</w:t>
      </w:r>
      <w:r>
        <w:rPr>
          <w:rFonts w:asciiTheme="majorHAnsi" w:hAnsiTheme="majorHAnsi"/>
          <w:sz w:val="20"/>
          <w:szCs w:val="20"/>
        </w:rPr>
        <w:t>,</w:t>
      </w:r>
      <w:r w:rsidRPr="004415CB">
        <w:rPr>
          <w:rFonts w:asciiTheme="majorHAnsi" w:hAnsiTheme="majorHAnsi"/>
          <w:sz w:val="20"/>
          <w:szCs w:val="20"/>
        </w:rPr>
        <w:t xml:space="preserve"> sobald der Betrag von </w:t>
      </w:r>
      <w:r w:rsidRPr="004415CB">
        <w:rPr>
          <w:rFonts w:asciiTheme="majorHAnsi" w:hAnsiTheme="majorHAnsi"/>
          <w:b/>
          <w:sz w:val="20"/>
          <w:szCs w:val="20"/>
        </w:rPr>
        <w:t>1</w:t>
      </w:r>
      <w:r>
        <w:rPr>
          <w:rFonts w:asciiTheme="majorHAnsi" w:hAnsiTheme="majorHAnsi"/>
          <w:b/>
          <w:sz w:val="20"/>
          <w:szCs w:val="20"/>
        </w:rPr>
        <w:t>75</w:t>
      </w:r>
      <w:r w:rsidRPr="004415CB">
        <w:rPr>
          <w:rFonts w:asciiTheme="majorHAnsi" w:hAnsiTheme="majorHAnsi"/>
          <w:b/>
          <w:sz w:val="20"/>
          <w:szCs w:val="20"/>
        </w:rPr>
        <w:t xml:space="preserve">.- </w:t>
      </w:r>
      <w:r>
        <w:rPr>
          <w:rFonts w:asciiTheme="majorHAnsi" w:hAnsiTheme="majorHAnsi"/>
          <w:b/>
          <w:sz w:val="20"/>
          <w:szCs w:val="20"/>
        </w:rPr>
        <w:t>SFR</w:t>
      </w:r>
      <w:r w:rsidR="00594BE0">
        <w:rPr>
          <w:rFonts w:asciiTheme="majorHAnsi" w:hAnsiTheme="majorHAnsi"/>
          <w:b/>
          <w:sz w:val="20"/>
          <w:szCs w:val="20"/>
        </w:rPr>
        <w:t>,</w:t>
      </w:r>
      <w:r w:rsidRPr="004415CB">
        <w:rPr>
          <w:rFonts w:asciiTheme="majorHAnsi" w:hAnsiTheme="majorHAnsi"/>
          <w:sz w:val="20"/>
          <w:szCs w:val="20"/>
        </w:rPr>
        <w:t xml:space="preserve"> </w:t>
      </w:r>
      <w:r>
        <w:rPr>
          <w:rFonts w:asciiTheme="majorHAnsi" w:hAnsiTheme="majorHAnsi"/>
          <w:sz w:val="20"/>
          <w:szCs w:val="20"/>
        </w:rPr>
        <w:t xml:space="preserve">bzw. </w:t>
      </w:r>
      <w:r w:rsidRPr="007B45C5">
        <w:rPr>
          <w:rFonts w:asciiTheme="majorHAnsi" w:hAnsiTheme="majorHAnsi"/>
          <w:b/>
          <w:bCs/>
          <w:sz w:val="20"/>
          <w:szCs w:val="20"/>
        </w:rPr>
        <w:t>150.-</w:t>
      </w:r>
      <w:r>
        <w:rPr>
          <w:rFonts w:asciiTheme="majorHAnsi" w:hAnsiTheme="majorHAnsi"/>
          <w:sz w:val="20"/>
          <w:szCs w:val="20"/>
        </w:rPr>
        <w:t xml:space="preserve"> </w:t>
      </w:r>
      <w:r w:rsidRPr="00024A10">
        <w:rPr>
          <w:rFonts w:asciiTheme="majorHAnsi" w:hAnsiTheme="majorHAnsi"/>
          <w:b/>
          <w:bCs/>
          <w:sz w:val="20"/>
          <w:szCs w:val="20"/>
        </w:rPr>
        <w:t>SFR</w:t>
      </w:r>
      <w:r>
        <w:rPr>
          <w:rFonts w:asciiTheme="majorHAnsi" w:hAnsiTheme="majorHAnsi"/>
          <w:sz w:val="20"/>
          <w:szCs w:val="20"/>
        </w:rPr>
        <w:t xml:space="preserve"> bei einer Onlineteilnahme, </w:t>
      </w:r>
      <w:r w:rsidRPr="004415CB">
        <w:rPr>
          <w:rFonts w:asciiTheme="majorHAnsi" w:hAnsiTheme="majorHAnsi"/>
          <w:sz w:val="20"/>
          <w:szCs w:val="20"/>
        </w:rPr>
        <w:t xml:space="preserve">bezahlt ist: </w:t>
      </w:r>
      <w:proofErr w:type="spellStart"/>
      <w:r w:rsidRPr="004415CB">
        <w:rPr>
          <w:rFonts w:asciiTheme="majorHAnsi" w:hAnsiTheme="majorHAnsi"/>
          <w:sz w:val="20"/>
          <w:szCs w:val="20"/>
        </w:rPr>
        <w:t>Credit</w:t>
      </w:r>
      <w:proofErr w:type="spellEnd"/>
      <w:r w:rsidRPr="004415CB">
        <w:rPr>
          <w:rFonts w:asciiTheme="majorHAnsi" w:hAnsiTheme="majorHAnsi"/>
          <w:sz w:val="20"/>
          <w:szCs w:val="20"/>
        </w:rPr>
        <w:t xml:space="preserve"> Suisse, Schweizerische Gesellschaft für Sandspieltherapie, CH-1078 </w:t>
      </w:r>
      <w:proofErr w:type="spellStart"/>
      <w:r w:rsidRPr="004415CB">
        <w:rPr>
          <w:rFonts w:asciiTheme="majorHAnsi" w:hAnsiTheme="majorHAnsi"/>
          <w:sz w:val="20"/>
          <w:szCs w:val="20"/>
        </w:rPr>
        <w:t>Essertes</w:t>
      </w:r>
      <w:proofErr w:type="spellEnd"/>
      <w:r w:rsidRPr="004415CB">
        <w:rPr>
          <w:rFonts w:asciiTheme="majorHAnsi" w:hAnsiTheme="majorHAnsi"/>
          <w:sz w:val="20"/>
          <w:szCs w:val="20"/>
        </w:rPr>
        <w:t xml:space="preserve">, IBAN: </w:t>
      </w:r>
      <w:r w:rsidRPr="004415CB">
        <w:rPr>
          <w:rFonts w:asciiTheme="majorHAnsi" w:hAnsiTheme="majorHAnsi" w:cs="Calibri"/>
          <w:b/>
          <w:color w:val="000000"/>
          <w:sz w:val="20"/>
          <w:szCs w:val="20"/>
          <w:lang w:eastAsia="ja-JP"/>
        </w:rPr>
        <w:t>CH59 0483 5027 6729 3100 1</w:t>
      </w:r>
      <w:r w:rsidRPr="004415CB">
        <w:rPr>
          <w:rFonts w:asciiTheme="majorHAnsi" w:hAnsiTheme="majorHAnsi" w:cs="Calibri"/>
          <w:color w:val="000000"/>
          <w:sz w:val="20"/>
          <w:szCs w:val="20"/>
          <w:lang w:eastAsia="ja-JP"/>
        </w:rPr>
        <w:t xml:space="preserve">, BIC: CRESCHZZ80A, Stornogebühren: </w:t>
      </w:r>
      <w:r w:rsidRPr="007B45C5">
        <w:rPr>
          <w:rFonts w:asciiTheme="majorHAnsi" w:hAnsiTheme="majorHAnsi" w:cs="Calibri"/>
          <w:b/>
          <w:bCs/>
          <w:color w:val="000000"/>
          <w:sz w:val="20"/>
          <w:szCs w:val="20"/>
          <w:lang w:eastAsia="ja-JP"/>
        </w:rPr>
        <w:t>30.-</w:t>
      </w:r>
      <w:r w:rsidRPr="004415CB">
        <w:rPr>
          <w:rFonts w:asciiTheme="majorHAnsi" w:hAnsiTheme="majorHAnsi" w:cs="Calibri"/>
          <w:color w:val="000000"/>
          <w:sz w:val="20"/>
          <w:szCs w:val="20"/>
          <w:lang w:eastAsia="ja-JP"/>
        </w:rPr>
        <w:t xml:space="preserve"> </w:t>
      </w:r>
      <w:r w:rsidRPr="00DA03D9">
        <w:rPr>
          <w:rFonts w:asciiTheme="majorHAnsi" w:hAnsiTheme="majorHAnsi" w:cs="Calibri"/>
          <w:color w:val="000000" w:themeColor="text1"/>
          <w:sz w:val="20"/>
          <w:szCs w:val="20"/>
          <w:lang w:eastAsia="ja-JP"/>
        </w:rPr>
        <w:t>Keine Rückzahlung bei Abmeldung 2</w:t>
      </w:r>
      <w:r w:rsidR="00DA03D9">
        <w:rPr>
          <w:rFonts w:asciiTheme="majorHAnsi" w:hAnsiTheme="majorHAnsi" w:cs="Calibri"/>
          <w:color w:val="000000" w:themeColor="text1"/>
          <w:sz w:val="20"/>
          <w:szCs w:val="20"/>
          <w:lang w:eastAsia="ja-JP"/>
        </w:rPr>
        <w:t>4 Stunden vorher.</w:t>
      </w:r>
    </w:p>
    <w:sectPr w:rsidR="00CA0976" w:rsidSect="00484C0E">
      <w:headerReference w:type="default" r:id="rId8"/>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F2D43" w14:textId="77777777" w:rsidR="00712DA1" w:rsidRDefault="00712DA1">
      <w:r>
        <w:separator/>
      </w:r>
    </w:p>
  </w:endnote>
  <w:endnote w:type="continuationSeparator" w:id="0">
    <w:p w14:paraId="519C747A" w14:textId="77777777" w:rsidR="00712DA1" w:rsidRDefault="0071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erriweather-Bold">
    <w:altName w:val="Times New Roman"/>
    <w:panose1 w:val="00000000000000000000"/>
    <w:charset w:val="00"/>
    <w:family w:val="auto"/>
    <w:notTrueType/>
    <w:pitch w:val="default"/>
    <w:sig w:usb0="00000003" w:usb1="00000000" w:usb2="00000000" w:usb3="00000000" w:csb0="00000001" w:csb1="00000000"/>
  </w:font>
  <w:font w:name="Merriweather-Regular">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97E22" w14:textId="77777777" w:rsidR="00712DA1" w:rsidRDefault="00712DA1">
      <w:r>
        <w:separator/>
      </w:r>
    </w:p>
  </w:footnote>
  <w:footnote w:type="continuationSeparator" w:id="0">
    <w:p w14:paraId="30A41F7A" w14:textId="77777777" w:rsidR="00712DA1" w:rsidRDefault="00712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DDD18" w14:textId="77777777" w:rsidR="00177D7A" w:rsidRPr="00B8338B" w:rsidRDefault="00177D7A">
    <w:pPr>
      <w:pStyle w:val="En-tte"/>
      <w:rPr>
        <w:rFonts w:asciiTheme="majorHAnsi" w:hAnsiTheme="majorHAnsi"/>
      </w:rPr>
    </w:pPr>
    <w:r w:rsidRPr="00B8338B">
      <w:rPr>
        <w:rFonts w:asciiTheme="majorHAnsi" w:hAnsiTheme="majorHAnsi"/>
        <w:noProof/>
      </w:rPr>
      <w:drawing>
        <wp:inline distT="0" distB="0" distL="0" distR="0" wp14:anchorId="6EEAB270" wp14:editId="3CCC5944">
          <wp:extent cx="982768" cy="737130"/>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4-07 um 19.34.57.png"/>
                  <pic:cNvPicPr/>
                </pic:nvPicPr>
                <pic:blipFill>
                  <a:blip r:embed="rId1">
                    <a:extLst>
                      <a:ext uri="{28A0092B-C50C-407E-A947-70E740481C1C}">
                        <a14:useLocalDpi xmlns:a14="http://schemas.microsoft.com/office/drawing/2010/main" val="0"/>
                      </a:ext>
                    </a:extLst>
                  </a:blip>
                  <a:stretch>
                    <a:fillRect/>
                  </a:stretch>
                </pic:blipFill>
                <pic:spPr>
                  <a:xfrm>
                    <a:off x="0" y="0"/>
                    <a:ext cx="985453" cy="739144"/>
                  </a:xfrm>
                  <a:prstGeom prst="rect">
                    <a:avLst/>
                  </a:prstGeom>
                </pic:spPr>
              </pic:pic>
            </a:graphicData>
          </a:graphic>
        </wp:inline>
      </w:drawing>
    </w:r>
    <w:r>
      <w:t xml:space="preserve">    </w:t>
    </w:r>
    <w:r w:rsidRPr="007E74D4">
      <w:rPr>
        <w:rFonts w:asciiTheme="majorHAnsi" w:hAnsiTheme="majorHAnsi"/>
        <w:sz w:val="20"/>
        <w:szCs w:val="20"/>
      </w:rPr>
      <w:t>SGSST (Schweizerische Gesellschaft für Sandspieltherapie)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B5133"/>
    <w:multiLevelType w:val="hybridMultilevel"/>
    <w:tmpl w:val="2CDA1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36410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76"/>
    <w:rsid w:val="000310C9"/>
    <w:rsid w:val="00060B53"/>
    <w:rsid w:val="000B606B"/>
    <w:rsid w:val="000F0167"/>
    <w:rsid w:val="00137BAC"/>
    <w:rsid w:val="00177D7A"/>
    <w:rsid w:val="002D2C8B"/>
    <w:rsid w:val="002E2502"/>
    <w:rsid w:val="00361EAA"/>
    <w:rsid w:val="00381C87"/>
    <w:rsid w:val="00484C0E"/>
    <w:rsid w:val="004D0191"/>
    <w:rsid w:val="005430BA"/>
    <w:rsid w:val="00594BE0"/>
    <w:rsid w:val="005F3AE6"/>
    <w:rsid w:val="005F6D38"/>
    <w:rsid w:val="00600A0C"/>
    <w:rsid w:val="006763A7"/>
    <w:rsid w:val="006D2833"/>
    <w:rsid w:val="00712DA1"/>
    <w:rsid w:val="00732456"/>
    <w:rsid w:val="007E7C50"/>
    <w:rsid w:val="00936509"/>
    <w:rsid w:val="00962013"/>
    <w:rsid w:val="009A5167"/>
    <w:rsid w:val="00A212E4"/>
    <w:rsid w:val="00A33694"/>
    <w:rsid w:val="00A33E1F"/>
    <w:rsid w:val="00A47570"/>
    <w:rsid w:val="00A83174"/>
    <w:rsid w:val="00AB170C"/>
    <w:rsid w:val="00AB261B"/>
    <w:rsid w:val="00AF1D50"/>
    <w:rsid w:val="00BC0426"/>
    <w:rsid w:val="00C14538"/>
    <w:rsid w:val="00CA0976"/>
    <w:rsid w:val="00CE1EDB"/>
    <w:rsid w:val="00CF5545"/>
    <w:rsid w:val="00D75B3D"/>
    <w:rsid w:val="00DA03D9"/>
    <w:rsid w:val="00DB51D3"/>
    <w:rsid w:val="00DD4AEC"/>
    <w:rsid w:val="00E54831"/>
    <w:rsid w:val="00F35B94"/>
    <w:rsid w:val="00F845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A7F27"/>
  <w14:defaultImageDpi w14:val="300"/>
  <w15:docId w15:val="{DA9BB11D-2151-F447-B7E9-93AC8120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976"/>
    <w:rPr>
      <w:rFonts w:ascii="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0976"/>
    <w:pPr>
      <w:tabs>
        <w:tab w:val="center" w:pos="4536"/>
        <w:tab w:val="right" w:pos="9072"/>
      </w:tabs>
    </w:pPr>
  </w:style>
  <w:style w:type="character" w:customStyle="1" w:styleId="En-tteCar">
    <w:name w:val="En-tête Car"/>
    <w:basedOn w:val="Policepardfaut"/>
    <w:link w:val="En-tte"/>
    <w:uiPriority w:val="99"/>
    <w:rsid w:val="00CA0976"/>
    <w:rPr>
      <w:rFonts w:ascii="Times New Roman" w:hAnsi="Times New Roman" w:cs="Times New Roman"/>
    </w:rPr>
  </w:style>
  <w:style w:type="table" w:styleId="Grilledutableau">
    <w:name w:val="Table Grid"/>
    <w:basedOn w:val="TableauNormal"/>
    <w:uiPriority w:val="59"/>
    <w:rsid w:val="00CA0976"/>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A0976"/>
    <w:pPr>
      <w:ind w:left="720"/>
      <w:contextualSpacing/>
    </w:pPr>
  </w:style>
  <w:style w:type="paragraph" w:styleId="Textedebulles">
    <w:name w:val="Balloon Text"/>
    <w:basedOn w:val="Normal"/>
    <w:link w:val="TextedebullesCar"/>
    <w:uiPriority w:val="99"/>
    <w:semiHidden/>
    <w:unhideWhenUsed/>
    <w:rsid w:val="00CA097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A097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501</Words>
  <Characters>2758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 Scheller</dc:creator>
  <cp:keywords/>
  <dc:description/>
  <cp:lastModifiedBy>Maria Kendler</cp:lastModifiedBy>
  <cp:revision>21</cp:revision>
  <cp:lastPrinted>2025-04-22T07:33:00Z</cp:lastPrinted>
  <dcterms:created xsi:type="dcterms:W3CDTF">2023-03-01T17:24:00Z</dcterms:created>
  <dcterms:modified xsi:type="dcterms:W3CDTF">2025-04-22T07:33:00Z</dcterms:modified>
</cp:coreProperties>
</file>